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485C30">
        <w:rPr>
          <w:rFonts w:ascii="Times New Roman" w:eastAsia="Times New Roman" w:hAnsi="Times New Roman" w:cs="Times New Roman"/>
          <w:b/>
          <w:kern w:val="32"/>
          <w:sz w:val="24"/>
          <w:szCs w:val="24"/>
          <w:lang w:eastAsia="ru-RU"/>
        </w:rPr>
        <w:t>8</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DA5D17">
        <w:rPr>
          <w:rFonts w:ascii="Times New Roman" w:eastAsia="Times New Roman" w:hAnsi="Times New Roman" w:cs="Times New Roman"/>
          <w:b/>
          <w:kern w:val="32"/>
          <w:sz w:val="24"/>
          <w:szCs w:val="24"/>
          <w:lang w:eastAsia="ru-RU"/>
        </w:rPr>
        <w:t>5</w:t>
      </w:r>
      <w:r w:rsidR="00B83A48">
        <w:rPr>
          <w:rFonts w:ascii="Times New Roman" w:eastAsia="Times New Roman" w:hAnsi="Times New Roman" w:cs="Times New Roman"/>
          <w:b/>
          <w:kern w:val="32"/>
          <w:sz w:val="24"/>
          <w:szCs w:val="24"/>
          <w:lang w:eastAsia="ru-RU"/>
        </w:rPr>
        <w:t xml:space="preserve"> </w:t>
      </w:r>
      <w:r w:rsidRPr="00145529">
        <w:rPr>
          <w:rFonts w:ascii="Times New Roman" w:eastAsia="Times New Roman" w:hAnsi="Times New Roman" w:cs="Times New Roman"/>
          <w:b/>
          <w:kern w:val="32"/>
          <w:sz w:val="24"/>
          <w:szCs w:val="24"/>
          <w:lang w:eastAsia="ru-RU"/>
        </w:rPr>
        <w:t>от «</w:t>
      </w:r>
      <w:r w:rsidR="00485C30">
        <w:rPr>
          <w:rFonts w:ascii="Times New Roman" w:eastAsia="Times New Roman" w:hAnsi="Times New Roman" w:cs="Times New Roman"/>
          <w:b/>
          <w:kern w:val="32"/>
          <w:sz w:val="24"/>
          <w:szCs w:val="24"/>
          <w:lang w:eastAsia="ru-RU"/>
        </w:rPr>
        <w:t>07</w:t>
      </w:r>
      <w:r w:rsidRPr="00145529">
        <w:rPr>
          <w:rFonts w:ascii="Times New Roman" w:eastAsia="Times New Roman" w:hAnsi="Times New Roman" w:cs="Times New Roman"/>
          <w:b/>
          <w:kern w:val="32"/>
          <w:sz w:val="24"/>
          <w:szCs w:val="24"/>
          <w:lang w:eastAsia="ru-RU"/>
        </w:rPr>
        <w:t>»</w:t>
      </w:r>
      <w:r w:rsidR="00FA10ED">
        <w:rPr>
          <w:rFonts w:ascii="Times New Roman" w:eastAsia="Times New Roman" w:hAnsi="Times New Roman" w:cs="Times New Roman"/>
          <w:b/>
          <w:kern w:val="32"/>
          <w:sz w:val="24"/>
          <w:szCs w:val="24"/>
          <w:lang w:eastAsia="ru-RU"/>
        </w:rPr>
        <w:t xml:space="preserve"> </w:t>
      </w:r>
      <w:r w:rsidR="00485C30">
        <w:rPr>
          <w:rFonts w:ascii="Times New Roman" w:eastAsia="Times New Roman" w:hAnsi="Times New Roman" w:cs="Times New Roman"/>
          <w:b/>
          <w:kern w:val="32"/>
          <w:sz w:val="24"/>
          <w:szCs w:val="24"/>
          <w:lang w:eastAsia="ru-RU"/>
        </w:rPr>
        <w:t>августа</w:t>
      </w:r>
      <w:r w:rsidR="00FA10ED">
        <w:rPr>
          <w:rFonts w:ascii="Times New Roman" w:eastAsia="Times New Roman" w:hAnsi="Times New Roman" w:cs="Times New Roman"/>
          <w:b/>
          <w:kern w:val="32"/>
          <w:sz w:val="24"/>
          <w:szCs w:val="24"/>
          <w:lang w:eastAsia="ru-RU"/>
        </w:rPr>
        <w:t xml:space="preserve"> </w:t>
      </w:r>
      <w:r w:rsidR="00CA6844">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DA5D17">
        <w:rPr>
          <w:rFonts w:ascii="Times New Roman" w:eastAsia="Times New Roman" w:hAnsi="Times New Roman" w:cs="Times New Roman"/>
          <w:b/>
          <w:kern w:val="32"/>
          <w:sz w:val="24"/>
          <w:szCs w:val="24"/>
          <w:lang w:eastAsia="ru-RU"/>
        </w:rPr>
        <w:t>5</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Default="00CD5191" w:rsidP="00AE3426">
      <w:pPr>
        <w:spacing w:after="0" w:line="240" w:lineRule="auto"/>
        <w:jc w:val="center"/>
        <w:rPr>
          <w:rFonts w:ascii="Times New Roman" w:eastAsia="Times New Roman" w:hAnsi="Times New Roman" w:cs="Times New Roman"/>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FA10ED" w:rsidRPr="00145529" w:rsidRDefault="00FA10ED" w:rsidP="00AE3426">
      <w:pPr>
        <w:spacing w:after="0" w:line="240" w:lineRule="auto"/>
        <w:jc w:val="center"/>
        <w:rPr>
          <w:rFonts w:ascii="Times New Roman" w:eastAsia="Times New Roman" w:hAnsi="Times New Roman" w:cs="Times New Roman"/>
          <w:b/>
          <w:kern w:val="32"/>
          <w:sz w:val="24"/>
          <w:szCs w:val="24"/>
          <w:lang w:eastAsia="ru-RU"/>
        </w:rPr>
      </w:pPr>
    </w:p>
    <w:p w:rsidR="005F5048" w:rsidRPr="00FA10ED" w:rsidRDefault="00FA10ED" w:rsidP="005F5048">
      <w:pPr>
        <w:tabs>
          <w:tab w:val="left" w:pos="708"/>
        </w:tabs>
        <w:spacing w:after="0" w:line="240" w:lineRule="auto"/>
        <w:jc w:val="center"/>
        <w:rPr>
          <w:rFonts w:ascii="Times New Roman" w:eastAsia="Times New Roman" w:hAnsi="Times New Roman" w:cs="Times New Roman"/>
          <w:kern w:val="32"/>
          <w:sz w:val="24"/>
          <w:szCs w:val="24"/>
          <w:lang w:eastAsia="ru-RU"/>
        </w:rPr>
      </w:pPr>
      <w:r w:rsidRPr="00FA10ED">
        <w:rPr>
          <w:rFonts w:ascii="Times New Roman" w:eastAsia="Times New Roman" w:hAnsi="Times New Roman" w:cs="Times New Roman"/>
          <w:b/>
          <w:sz w:val="24"/>
          <w:szCs w:val="24"/>
        </w:rPr>
        <w:t>Проведение капитального ремонта в рамках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Ремонт общего имущества многоквартирных домов управляющими организациями. Ремонт и окраска фасадов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3E353B"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EE178D"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3E353B" w:rsidRPr="003E353B" w:rsidRDefault="00FA10ED" w:rsidP="003E353B">
            <w:pPr>
              <w:pStyle w:val="a9"/>
            </w:pPr>
            <w:r>
              <w:t>Ремонт и окраска фасадов</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 xml:space="preserve">Общество с ограниченной ответственностью  </w:t>
            </w:r>
            <w:r w:rsidR="00B83A48" w:rsidRPr="00145529">
              <w:rPr>
                <w:rFonts w:ascii="Times New Roman" w:hAnsi="Times New Roman" w:cs="Times New Roman"/>
                <w:sz w:val="24"/>
                <w:szCs w:val="24"/>
              </w:rPr>
              <w:t>«Н</w:t>
            </w:r>
            <w:r w:rsidR="00B83A48">
              <w:rPr>
                <w:rFonts w:ascii="Times New Roman" w:hAnsi="Times New Roman" w:cs="Times New Roman"/>
                <w:sz w:val="24"/>
                <w:szCs w:val="24"/>
              </w:rPr>
              <w:t>ОРДСЕРВИС</w:t>
            </w:r>
            <w:r w:rsidR="00B83A4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B83A48">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w:t>
            </w:r>
            <w:r w:rsidR="00B83A48">
              <w:rPr>
                <w:rFonts w:ascii="Times New Roman" w:hAnsi="Times New Roman" w:cs="Times New Roman"/>
                <w:sz w:val="24"/>
                <w:szCs w:val="24"/>
              </w:rPr>
              <w:t>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485C30"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FA10ED">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w:t>
            </w:r>
            <w:r w:rsidR="00FA10ED">
              <w:rPr>
                <w:rFonts w:ascii="Times New Roman" w:hAnsi="Times New Roman" w:cs="Times New Roman"/>
                <w:sz w:val="24"/>
                <w:szCs w:val="24"/>
              </w:rPr>
              <w:t>905-998-09-87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A5D17"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Луговская Наталья Владимировна</w:t>
            </w:r>
          </w:p>
          <w:p w:rsidR="00CA1F10" w:rsidRPr="00145529" w:rsidRDefault="00CA1F10" w:rsidP="00DA5D17">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w:t>
            </w:r>
            <w:r w:rsidR="00DA5D17">
              <w:rPr>
                <w:rFonts w:ascii="Times New Roman" w:hAnsi="Times New Roman" w:cs="Times New Roman"/>
                <w:sz w:val="24"/>
                <w:szCs w:val="24"/>
              </w:rPr>
              <w:t>905-998-09-87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Жилые многоквартирные дома</w:t>
            </w:r>
            <w:r w:rsidR="00DA5D17">
              <w:rPr>
                <w:rFonts w:ascii="Times New Roman" w:hAnsi="Times New Roman" w:cs="Times New Roman"/>
                <w:bCs/>
                <w:sz w:val="24"/>
                <w:szCs w:val="24"/>
              </w:rPr>
              <w:t>,</w:t>
            </w:r>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w:t>
            </w:r>
            <w:r w:rsidRPr="00145529">
              <w:rPr>
                <w:rFonts w:ascii="Times New Roman" w:hAnsi="Times New Roman" w:cs="Times New Roman"/>
                <w:sz w:val="24"/>
                <w:szCs w:val="24"/>
              </w:rPr>
              <w:lastRenderedPageBreak/>
              <w:t>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F6043B" w:rsidRDefault="00F6043B" w:rsidP="00F6043B">
            <w:pPr>
              <w:pStyle w:val="a5"/>
              <w:widowControl w:val="0"/>
              <w:numPr>
                <w:ilvl w:val="0"/>
                <w:numId w:val="31"/>
              </w:numPr>
              <w:autoSpaceDE w:val="0"/>
              <w:autoSpaceDN w:val="0"/>
              <w:rPr>
                <w:rFonts w:ascii="Times New Roman" w:hAnsi="Times New Roman"/>
                <w:sz w:val="26"/>
                <w:szCs w:val="26"/>
              </w:rPr>
            </w:pPr>
            <w:r w:rsidRPr="00316E41">
              <w:rPr>
                <w:rFonts w:ascii="Times New Roman" w:hAnsi="Times New Roman"/>
                <w:sz w:val="26"/>
                <w:szCs w:val="26"/>
              </w:rPr>
              <w:t xml:space="preserve">ул. </w:t>
            </w:r>
            <w:r w:rsidR="00DA5D17">
              <w:rPr>
                <w:rFonts w:ascii="Times New Roman" w:hAnsi="Times New Roman"/>
                <w:sz w:val="26"/>
                <w:szCs w:val="26"/>
              </w:rPr>
              <w:t>Нансена</w:t>
            </w:r>
            <w:r w:rsidRPr="00316E41">
              <w:rPr>
                <w:rFonts w:ascii="Times New Roman" w:hAnsi="Times New Roman"/>
                <w:sz w:val="26"/>
                <w:szCs w:val="26"/>
              </w:rPr>
              <w:t xml:space="preserve">, д. </w:t>
            </w:r>
            <w:r w:rsidR="00FA10ED">
              <w:rPr>
                <w:rFonts w:ascii="Times New Roman" w:hAnsi="Times New Roman"/>
                <w:sz w:val="26"/>
                <w:szCs w:val="26"/>
              </w:rPr>
              <w:t>24</w:t>
            </w:r>
          </w:p>
          <w:p w:rsidR="00FA10ED" w:rsidRDefault="00FA10ED" w:rsidP="00F6043B">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ул. Нансена, д. 94</w:t>
            </w:r>
          </w:p>
          <w:p w:rsidR="001E25BF" w:rsidRPr="001269C0" w:rsidRDefault="001E25BF" w:rsidP="00DA5D17">
            <w:pPr>
              <w:pStyle w:val="a5"/>
              <w:widowControl w:val="0"/>
              <w:autoSpaceDE w:val="0"/>
              <w:autoSpaceDN w:val="0"/>
              <w:ind w:left="1080"/>
              <w:jc w:val="both"/>
              <w:rPr>
                <w:rFonts w:ascii="Times New Roman" w:hAnsi="Times New Roman"/>
                <w:sz w:val="26"/>
                <w:szCs w:val="26"/>
              </w:rPr>
            </w:pP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p>
        </w:tc>
        <w:tc>
          <w:tcPr>
            <w:tcW w:w="6583" w:type="dxa"/>
          </w:tcPr>
          <w:p w:rsidR="00F75FFF" w:rsidRPr="00145529" w:rsidRDefault="00F75FFF" w:rsidP="00FA10ED">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FA10ED">
              <w:rPr>
                <w:rFonts w:ascii="Times New Roman" w:hAnsi="Times New Roman" w:cs="Times New Roman"/>
                <w:sz w:val="24"/>
                <w:szCs w:val="24"/>
              </w:rPr>
              <w:t>31.10.2025</w:t>
            </w:r>
          </w:p>
        </w:tc>
      </w:tr>
      <w:tr w:rsidR="00CA1F10" w:rsidRPr="00D45A9B"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D45A9B"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D45A9B">
              <w:rPr>
                <w:rFonts w:ascii="Times New Roman" w:eastAsia="Times New Roman" w:hAnsi="Times New Roman" w:cs="Times New Roman"/>
                <w:b/>
                <w:sz w:val="24"/>
                <w:szCs w:val="24"/>
                <w:lang w:eastAsia="ru-RU"/>
              </w:rPr>
              <w:t>Лот №</w:t>
            </w:r>
            <w:r w:rsidR="00C56DA2" w:rsidRPr="00D45A9B">
              <w:rPr>
                <w:rFonts w:ascii="Times New Roman" w:eastAsia="Times New Roman" w:hAnsi="Times New Roman" w:cs="Times New Roman"/>
                <w:b/>
                <w:sz w:val="24"/>
                <w:szCs w:val="24"/>
                <w:lang w:eastAsia="ru-RU"/>
              </w:rPr>
              <w:t>1</w:t>
            </w:r>
            <w:r w:rsidRPr="00D45A9B">
              <w:rPr>
                <w:rFonts w:ascii="Times New Roman" w:eastAsia="Times New Roman" w:hAnsi="Times New Roman" w:cs="Times New Roman"/>
                <w:b/>
                <w:sz w:val="24"/>
                <w:szCs w:val="24"/>
                <w:lang w:eastAsia="ru-RU"/>
              </w:rPr>
              <w:t>:</w:t>
            </w:r>
          </w:p>
          <w:p w:rsidR="007737CC" w:rsidRPr="00FA10ED" w:rsidRDefault="00A02E64" w:rsidP="00267DD4">
            <w:pPr>
              <w:pStyle w:val="ConsPlusNormal"/>
              <w:rPr>
                <w:rFonts w:ascii="Times New Roman" w:hAnsi="Times New Roman" w:cs="Times New Roman"/>
                <w:sz w:val="24"/>
                <w:szCs w:val="24"/>
              </w:rPr>
            </w:pPr>
            <w:r w:rsidRPr="00D45A9B">
              <w:rPr>
                <w:rFonts w:ascii="Times New Roman" w:hAnsi="Times New Roman" w:cs="Times New Roman"/>
                <w:sz w:val="24"/>
                <w:szCs w:val="24"/>
              </w:rPr>
              <w:t xml:space="preserve">Общая стоимость работ составляет </w:t>
            </w:r>
            <w:r w:rsidR="00194FC6" w:rsidRPr="00D45A9B">
              <w:rPr>
                <w:rFonts w:ascii="Times New Roman" w:hAnsi="Times New Roman" w:cs="Times New Roman"/>
                <w:sz w:val="24"/>
                <w:szCs w:val="24"/>
              </w:rPr>
              <w:t xml:space="preserve">– </w:t>
            </w:r>
            <w:r w:rsidR="00FA10ED" w:rsidRPr="00FA10ED">
              <w:rPr>
                <w:rFonts w:ascii="Times New Roman" w:hAnsi="Times New Roman" w:cs="Times New Roman"/>
                <w:b/>
                <w:bCs/>
                <w:sz w:val="24"/>
                <w:szCs w:val="24"/>
              </w:rPr>
              <w:t>35 206 764,20 руб. с учётом НДС</w:t>
            </w:r>
          </w:p>
          <w:p w:rsidR="00794E40" w:rsidRPr="00D45A9B" w:rsidRDefault="00794E40" w:rsidP="00DA5D17">
            <w:pPr>
              <w:pStyle w:val="ConsPlusNormal"/>
              <w:rPr>
                <w:rFonts w:ascii="Times New Roman" w:hAnsi="Times New Roman" w:cs="Times New Roman"/>
                <w:sz w:val="24"/>
                <w:szCs w:val="24"/>
              </w:rPr>
            </w:pP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821092" w:rsidRPr="000A2F9A" w:rsidRDefault="00CA1F10" w:rsidP="00162387">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proofErr w:type="gramEnd"/>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130D2E">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803B7C" w:rsidRPr="00DE5DDA">
              <w:rPr>
                <w:rFonts w:ascii="Times New Roman" w:hAnsi="Times New Roman"/>
                <w:sz w:val="24"/>
                <w:szCs w:val="24"/>
              </w:rPr>
              <w:t>.</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w:t>
            </w:r>
            <w:r w:rsidR="00FA10ED">
              <w:rPr>
                <w:rFonts w:ascii="Times New Roman" w:hAnsi="Times New Roman" w:cs="Times New Roman"/>
                <w:sz w:val="24"/>
                <w:szCs w:val="24"/>
              </w:rPr>
              <w:t>905-998-09-87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Срок подачи заявок участников закупки:</w:t>
            </w:r>
          </w:p>
        </w:tc>
        <w:tc>
          <w:tcPr>
            <w:tcW w:w="6583" w:type="dxa"/>
          </w:tcPr>
          <w:p w:rsidR="00CA1F10" w:rsidRPr="00145529" w:rsidRDefault="002D3B72" w:rsidP="00FA10ED">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FA10ED">
              <w:rPr>
                <w:rFonts w:ascii="Times New Roman" w:hAnsi="Times New Roman" w:cs="Times New Roman"/>
                <w:sz w:val="24"/>
                <w:szCs w:val="24"/>
              </w:rPr>
              <w:t>04.08.2025</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окончания срока подачи заявок на участие в конкурсе (по местному времени):</w:t>
            </w:r>
          </w:p>
        </w:tc>
        <w:tc>
          <w:tcPr>
            <w:tcW w:w="6583" w:type="dxa"/>
          </w:tcPr>
          <w:p w:rsidR="00CA1F10" w:rsidRPr="00145529" w:rsidRDefault="00485C30" w:rsidP="00E14EAA">
            <w:pPr>
              <w:pStyle w:val="ConsPlusNormal"/>
              <w:rPr>
                <w:rFonts w:ascii="Times New Roman" w:hAnsi="Times New Roman" w:cs="Times New Roman"/>
                <w:sz w:val="24"/>
                <w:szCs w:val="24"/>
              </w:rPr>
            </w:pPr>
            <w:r>
              <w:rPr>
                <w:rFonts w:ascii="Times New Roman" w:hAnsi="Times New Roman" w:cs="Times New Roman"/>
                <w:sz w:val="24"/>
                <w:szCs w:val="24"/>
              </w:rPr>
              <w:t>28</w:t>
            </w:r>
            <w:r w:rsidR="00FA10ED" w:rsidRPr="00FA10ED">
              <w:rPr>
                <w:rFonts w:ascii="Times New Roman" w:hAnsi="Times New Roman" w:cs="Times New Roman"/>
                <w:sz w:val="24"/>
                <w:szCs w:val="24"/>
              </w:rPr>
              <w:t>.08.2025</w:t>
            </w:r>
            <w:r w:rsidR="00FA10ED">
              <w:rPr>
                <w:rFonts w:ascii="Times New Roman" w:hAnsi="Times New Roman" w:cs="Times New Roman"/>
                <w:sz w:val="24"/>
                <w:szCs w:val="24"/>
              </w:rPr>
              <w:t xml:space="preserve"> г</w:t>
            </w:r>
            <w:r w:rsidR="00267DD4" w:rsidRPr="00FA10ED">
              <w:rPr>
                <w:rFonts w:ascii="Times New Roman" w:hAnsi="Times New Roman" w:cs="Times New Roman"/>
                <w:sz w:val="24"/>
                <w:szCs w:val="24"/>
              </w:rPr>
              <w:t xml:space="preserve">. </w:t>
            </w:r>
            <w:r w:rsidR="006A7FAA" w:rsidRPr="00FA10ED">
              <w:rPr>
                <w:rFonts w:ascii="Times New Roman" w:hAnsi="Times New Roman" w:cs="Times New Roman"/>
                <w:sz w:val="24"/>
                <w:szCs w:val="24"/>
              </w:rPr>
              <w:t>18</w:t>
            </w:r>
            <w:r w:rsidR="00CA1F10" w:rsidRPr="00FA10ED">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145529" w:rsidRDefault="00485C30" w:rsidP="00E14EAA">
            <w:pPr>
              <w:pStyle w:val="ConsPlusNormal"/>
              <w:rPr>
                <w:rFonts w:ascii="Times New Roman" w:hAnsi="Times New Roman" w:cs="Times New Roman"/>
                <w:sz w:val="24"/>
                <w:szCs w:val="24"/>
              </w:rPr>
            </w:pPr>
            <w:r>
              <w:rPr>
                <w:rFonts w:ascii="Times New Roman" w:hAnsi="Times New Roman" w:cs="Times New Roman"/>
                <w:sz w:val="24"/>
                <w:szCs w:val="24"/>
              </w:rPr>
              <w:t>29</w:t>
            </w:r>
            <w:r w:rsidR="00FA10ED" w:rsidRPr="00FA10ED">
              <w:rPr>
                <w:rFonts w:ascii="Times New Roman" w:hAnsi="Times New Roman" w:cs="Times New Roman"/>
                <w:sz w:val="24"/>
                <w:szCs w:val="24"/>
              </w:rPr>
              <w:t>.08.2025 г.</w:t>
            </w:r>
            <w:r w:rsidR="00267DD4" w:rsidRPr="00FA10ED">
              <w:rPr>
                <w:rFonts w:ascii="Times New Roman" w:hAnsi="Times New Roman" w:cs="Times New Roman"/>
                <w:sz w:val="24"/>
                <w:szCs w:val="24"/>
              </w:rPr>
              <w:t xml:space="preserve"> 12:00</w:t>
            </w:r>
          </w:p>
        </w:tc>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485C30" w:rsidP="00485C30">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01</w:t>
            </w:r>
            <w:r w:rsidR="00FA10ED" w:rsidRPr="00FA10ED">
              <w:rPr>
                <w:rFonts w:ascii="Times New Roman" w:hAnsi="Times New Roman" w:cs="Times New Roman"/>
                <w:sz w:val="24"/>
                <w:szCs w:val="24"/>
              </w:rPr>
              <w:t>.0</w:t>
            </w:r>
            <w:r>
              <w:rPr>
                <w:rFonts w:ascii="Times New Roman" w:hAnsi="Times New Roman" w:cs="Times New Roman"/>
                <w:sz w:val="24"/>
                <w:szCs w:val="24"/>
              </w:rPr>
              <w:t>9</w:t>
            </w:r>
            <w:bookmarkStart w:id="0" w:name="_GoBack"/>
            <w:bookmarkEnd w:id="0"/>
            <w:r w:rsidR="00FA10ED" w:rsidRPr="00FA10ED">
              <w:rPr>
                <w:rFonts w:ascii="Times New Roman" w:hAnsi="Times New Roman" w:cs="Times New Roman"/>
                <w:sz w:val="24"/>
                <w:szCs w:val="24"/>
              </w:rPr>
              <w:t xml:space="preserve">.2025 </w:t>
            </w:r>
            <w:r w:rsidR="00267DD4" w:rsidRPr="00FA10ED">
              <w:rPr>
                <w:rFonts w:ascii="Times New Roman" w:hAnsi="Times New Roman" w:cs="Times New Roman"/>
                <w:sz w:val="24"/>
                <w:szCs w:val="24"/>
              </w:rPr>
              <w:t>г. 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w:t>
            </w:r>
            <w:r w:rsidRPr="0012263F">
              <w:rPr>
                <w:rFonts w:ascii="Times New Roman" w:hAnsi="Times New Roman" w:cs="Times New Roman"/>
                <w:sz w:val="24"/>
                <w:szCs w:val="24"/>
              </w:rPr>
              <w:lastRenderedPageBreak/>
              <w:t>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 xml:space="preserve">копии учредительных документов участника закупки (для юридического лица), заверенные </w:t>
            </w:r>
            <w:r w:rsidRPr="0012263F">
              <w:rPr>
                <w:rFonts w:ascii="Times New Roman" w:hAnsi="Times New Roman" w:cs="Times New Roman"/>
                <w:sz w:val="24"/>
                <w:szCs w:val="24"/>
              </w:rPr>
              <w:lastRenderedPageBreak/>
              <w:t>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97936"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rsidR="00CA1F10" w:rsidRPr="002206BF" w:rsidRDefault="00CA1F10" w:rsidP="00997936">
            <w:pPr>
              <w:pStyle w:val="ConsPlusNormal"/>
              <w:jc w:val="both"/>
              <w:rPr>
                <w:rFonts w:ascii="Times New Roman" w:hAnsi="Times New Roman" w:cs="Times New Roman"/>
                <w:sz w:val="24"/>
                <w:szCs w:val="24"/>
              </w:rPr>
            </w:pPr>
            <w:bookmarkStart w:id="2" w:name="bookmark2"/>
            <w:bookmarkEnd w:id="2"/>
          </w:p>
        </w:tc>
      </w:tr>
    </w:tbl>
    <w:p w:rsidR="002134AA" w:rsidRPr="00BD7122" w:rsidRDefault="002134AA">
      <w:pPr>
        <w:rPr>
          <w:rFonts w:ascii="Times New Roman" w:hAnsi="Times New Roman" w:cs="Times New Roman"/>
          <w:sz w:val="24"/>
          <w:szCs w:val="24"/>
        </w:rPr>
      </w:pPr>
      <w:bookmarkStart w:id="3" w:name="P154"/>
      <w:bookmarkEnd w:id="3"/>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4">
    <w:nsid w:val="573F52A8"/>
    <w:multiLevelType w:val="hybridMultilevel"/>
    <w:tmpl w:val="C8FAAA48"/>
    <w:lvl w:ilvl="0" w:tplc="24F057C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7">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4">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1"/>
  </w:num>
  <w:num w:numId="3">
    <w:abstractNumId w:val="17"/>
  </w:num>
  <w:num w:numId="4">
    <w:abstractNumId w:val="6"/>
  </w:num>
  <w:num w:numId="5">
    <w:abstractNumId w:val="19"/>
  </w:num>
  <w:num w:numId="6">
    <w:abstractNumId w:val="11"/>
  </w:num>
  <w:num w:numId="7">
    <w:abstractNumId w:val="5"/>
  </w:num>
  <w:num w:numId="8">
    <w:abstractNumId w:val="26"/>
  </w:num>
  <w:num w:numId="9">
    <w:abstractNumId w:val="9"/>
  </w:num>
  <w:num w:numId="10">
    <w:abstractNumId w:val="33"/>
  </w:num>
  <w:num w:numId="11">
    <w:abstractNumId w:val="15"/>
  </w:num>
  <w:num w:numId="12">
    <w:abstractNumId w:val="29"/>
  </w:num>
  <w:num w:numId="13">
    <w:abstractNumId w:val="3"/>
  </w:num>
  <w:num w:numId="14">
    <w:abstractNumId w:val="2"/>
  </w:num>
  <w:num w:numId="15">
    <w:abstractNumId w:val="35"/>
  </w:num>
  <w:num w:numId="16">
    <w:abstractNumId w:val="38"/>
  </w:num>
  <w:num w:numId="17">
    <w:abstractNumId w:val="12"/>
  </w:num>
  <w:num w:numId="18">
    <w:abstractNumId w:val="8"/>
  </w:num>
  <w:num w:numId="19">
    <w:abstractNumId w:val="13"/>
  </w:num>
  <w:num w:numId="20">
    <w:abstractNumId w:val="16"/>
  </w:num>
  <w:num w:numId="21">
    <w:abstractNumId w:val="20"/>
  </w:num>
  <w:num w:numId="22">
    <w:abstractNumId w:val="32"/>
  </w:num>
  <w:num w:numId="23">
    <w:abstractNumId w:val="21"/>
  </w:num>
  <w:num w:numId="24">
    <w:abstractNumId w:val="0"/>
  </w:num>
  <w:num w:numId="25">
    <w:abstractNumId w:val="7"/>
  </w:num>
  <w:num w:numId="26">
    <w:abstractNumId w:val="22"/>
  </w:num>
  <w:num w:numId="27">
    <w:abstractNumId w:val="25"/>
  </w:num>
  <w:num w:numId="28">
    <w:abstractNumId w:val="10"/>
  </w:num>
  <w:num w:numId="29">
    <w:abstractNumId w:val="30"/>
  </w:num>
  <w:num w:numId="30">
    <w:abstractNumId w:val="4"/>
  </w:num>
  <w:num w:numId="31">
    <w:abstractNumId w:val="24"/>
  </w:num>
  <w:num w:numId="32">
    <w:abstractNumId w:val="31"/>
  </w:num>
  <w:num w:numId="33">
    <w:abstractNumId w:val="18"/>
  </w:num>
  <w:num w:numId="34">
    <w:abstractNumId w:val="37"/>
  </w:num>
  <w:num w:numId="35">
    <w:abstractNumId w:val="34"/>
  </w:num>
  <w:num w:numId="36">
    <w:abstractNumId w:val="28"/>
  </w:num>
  <w:num w:numId="37">
    <w:abstractNumId w:val="14"/>
  </w:num>
  <w:num w:numId="38">
    <w:abstractNumId w:val="23"/>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F5C"/>
    <w:rsid w:val="00017C85"/>
    <w:rsid w:val="000516BF"/>
    <w:rsid w:val="000601A0"/>
    <w:rsid w:val="00070422"/>
    <w:rsid w:val="0007649A"/>
    <w:rsid w:val="000A2F9A"/>
    <w:rsid w:val="000A79F7"/>
    <w:rsid w:val="000B285A"/>
    <w:rsid w:val="000B4510"/>
    <w:rsid w:val="000C16AC"/>
    <w:rsid w:val="000C5AE8"/>
    <w:rsid w:val="000D6DB4"/>
    <w:rsid w:val="000E3745"/>
    <w:rsid w:val="000F449D"/>
    <w:rsid w:val="000F5F4C"/>
    <w:rsid w:val="00100614"/>
    <w:rsid w:val="00100CAF"/>
    <w:rsid w:val="00116023"/>
    <w:rsid w:val="00116514"/>
    <w:rsid w:val="001215DF"/>
    <w:rsid w:val="00121AB5"/>
    <w:rsid w:val="001269C0"/>
    <w:rsid w:val="00130D2E"/>
    <w:rsid w:val="0013446A"/>
    <w:rsid w:val="001420EE"/>
    <w:rsid w:val="00145529"/>
    <w:rsid w:val="0015664A"/>
    <w:rsid w:val="0015780B"/>
    <w:rsid w:val="001601AE"/>
    <w:rsid w:val="00162387"/>
    <w:rsid w:val="001738D7"/>
    <w:rsid w:val="00194FC6"/>
    <w:rsid w:val="001A2F12"/>
    <w:rsid w:val="001A6475"/>
    <w:rsid w:val="001B2195"/>
    <w:rsid w:val="001B5CF5"/>
    <w:rsid w:val="001D5B05"/>
    <w:rsid w:val="001D718D"/>
    <w:rsid w:val="001E0A65"/>
    <w:rsid w:val="001E25BF"/>
    <w:rsid w:val="001F28B0"/>
    <w:rsid w:val="00200E60"/>
    <w:rsid w:val="002134AA"/>
    <w:rsid w:val="002206BF"/>
    <w:rsid w:val="00225C09"/>
    <w:rsid w:val="00245B1B"/>
    <w:rsid w:val="00267DD4"/>
    <w:rsid w:val="002743A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86CF1"/>
    <w:rsid w:val="003B5E5E"/>
    <w:rsid w:val="003B6BA7"/>
    <w:rsid w:val="003C1C04"/>
    <w:rsid w:val="003E0F8C"/>
    <w:rsid w:val="003E353B"/>
    <w:rsid w:val="003E3B4F"/>
    <w:rsid w:val="003E5C15"/>
    <w:rsid w:val="00401D0F"/>
    <w:rsid w:val="00421295"/>
    <w:rsid w:val="004266C0"/>
    <w:rsid w:val="00426DBE"/>
    <w:rsid w:val="00437A82"/>
    <w:rsid w:val="00466F34"/>
    <w:rsid w:val="004738AA"/>
    <w:rsid w:val="00485C30"/>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42E5"/>
    <w:rsid w:val="00696D63"/>
    <w:rsid w:val="006A1BA4"/>
    <w:rsid w:val="006A7FAA"/>
    <w:rsid w:val="006C4774"/>
    <w:rsid w:val="006D40E8"/>
    <w:rsid w:val="006E2AAD"/>
    <w:rsid w:val="006E3F26"/>
    <w:rsid w:val="006E67BA"/>
    <w:rsid w:val="006F24E5"/>
    <w:rsid w:val="00717195"/>
    <w:rsid w:val="00750199"/>
    <w:rsid w:val="007624EA"/>
    <w:rsid w:val="007737CC"/>
    <w:rsid w:val="007850F7"/>
    <w:rsid w:val="00787D7C"/>
    <w:rsid w:val="00794E40"/>
    <w:rsid w:val="007A5D9A"/>
    <w:rsid w:val="007A7F3B"/>
    <w:rsid w:val="007B6F5C"/>
    <w:rsid w:val="007C614D"/>
    <w:rsid w:val="007C728E"/>
    <w:rsid w:val="007D6F2E"/>
    <w:rsid w:val="00803B7C"/>
    <w:rsid w:val="00807EBF"/>
    <w:rsid w:val="008108AA"/>
    <w:rsid w:val="00810D6C"/>
    <w:rsid w:val="0081328F"/>
    <w:rsid w:val="00817B32"/>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92"/>
    <w:rsid w:val="00B042DD"/>
    <w:rsid w:val="00B048EA"/>
    <w:rsid w:val="00B04AD6"/>
    <w:rsid w:val="00B22B88"/>
    <w:rsid w:val="00B43553"/>
    <w:rsid w:val="00B62C78"/>
    <w:rsid w:val="00B6490F"/>
    <w:rsid w:val="00B6721A"/>
    <w:rsid w:val="00B71533"/>
    <w:rsid w:val="00B71FDB"/>
    <w:rsid w:val="00B72698"/>
    <w:rsid w:val="00B73BFC"/>
    <w:rsid w:val="00B81C58"/>
    <w:rsid w:val="00B83A48"/>
    <w:rsid w:val="00B85323"/>
    <w:rsid w:val="00B912B2"/>
    <w:rsid w:val="00BA1496"/>
    <w:rsid w:val="00BA1908"/>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45A9B"/>
    <w:rsid w:val="00D5230A"/>
    <w:rsid w:val="00D7126C"/>
    <w:rsid w:val="00D74489"/>
    <w:rsid w:val="00D748CC"/>
    <w:rsid w:val="00D94A18"/>
    <w:rsid w:val="00D972AE"/>
    <w:rsid w:val="00DA078F"/>
    <w:rsid w:val="00DA5D17"/>
    <w:rsid w:val="00DA6E9C"/>
    <w:rsid w:val="00DB42D6"/>
    <w:rsid w:val="00DB60A4"/>
    <w:rsid w:val="00DD6B1E"/>
    <w:rsid w:val="00DE34F1"/>
    <w:rsid w:val="00DE5DDA"/>
    <w:rsid w:val="00DE7772"/>
    <w:rsid w:val="00DF4AE0"/>
    <w:rsid w:val="00E02056"/>
    <w:rsid w:val="00E05E3B"/>
    <w:rsid w:val="00E06661"/>
    <w:rsid w:val="00E14EAA"/>
    <w:rsid w:val="00E15DE8"/>
    <w:rsid w:val="00E3369D"/>
    <w:rsid w:val="00E4039C"/>
    <w:rsid w:val="00E476F0"/>
    <w:rsid w:val="00E8350B"/>
    <w:rsid w:val="00E84167"/>
    <w:rsid w:val="00EB1747"/>
    <w:rsid w:val="00EB598E"/>
    <w:rsid w:val="00ED4321"/>
    <w:rsid w:val="00EE178D"/>
    <w:rsid w:val="00EE287F"/>
    <w:rsid w:val="00EE418D"/>
    <w:rsid w:val="00F102FE"/>
    <w:rsid w:val="00F24309"/>
    <w:rsid w:val="00F53CB4"/>
    <w:rsid w:val="00F6043B"/>
    <w:rsid w:val="00F74AB0"/>
    <w:rsid w:val="00F75FFF"/>
    <w:rsid w:val="00F84AC6"/>
    <w:rsid w:val="00F85C25"/>
    <w:rsid w:val="00F94D46"/>
    <w:rsid w:val="00FA10ED"/>
    <w:rsid w:val="00FB5FB0"/>
    <w:rsid w:val="00FD7AA1"/>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 w:type="paragraph" w:styleId="a9">
    <w:name w:val="Body Text"/>
    <w:basedOn w:val="a"/>
    <w:link w:val="aa"/>
    <w:uiPriority w:val="99"/>
    <w:unhideWhenUsed/>
    <w:rsid w:val="003E353B"/>
    <w:pPr>
      <w:tabs>
        <w:tab w:val="left" w:pos="708"/>
      </w:tabs>
      <w:spacing w:after="0" w:line="240" w:lineRule="auto"/>
      <w:jc w:val="both"/>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uiPriority w:val="99"/>
    <w:rsid w:val="003E353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 w:type="paragraph" w:styleId="a9">
    <w:name w:val="Body Text"/>
    <w:basedOn w:val="a"/>
    <w:link w:val="aa"/>
    <w:uiPriority w:val="99"/>
    <w:unhideWhenUsed/>
    <w:rsid w:val="003E353B"/>
    <w:pPr>
      <w:tabs>
        <w:tab w:val="left" w:pos="708"/>
      </w:tabs>
      <w:spacing w:after="0" w:line="240" w:lineRule="auto"/>
      <w:jc w:val="both"/>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uiPriority w:val="99"/>
    <w:rsid w:val="003E353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 w:id="139743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FE694-0236-41CB-8F6D-4FF0658D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1492</Words>
  <Characters>8506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Алексеева Аида Анатольевна</dc:creator>
  <cp:lastModifiedBy>Пирожкова Н.В.</cp:lastModifiedBy>
  <cp:revision>2</cp:revision>
  <cp:lastPrinted>2022-02-15T03:13:00Z</cp:lastPrinted>
  <dcterms:created xsi:type="dcterms:W3CDTF">2025-08-07T01:30:00Z</dcterms:created>
  <dcterms:modified xsi:type="dcterms:W3CDTF">2025-08-07T01:30:00Z</dcterms:modified>
</cp:coreProperties>
</file>